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555" w:lineRule="atLeast"/>
        <w:ind w:firstLine="645"/>
        <w:jc w:val="center"/>
        <w:rPr>
          <w:rFonts w:asciiTheme="minorEastAsia" w:hAnsiTheme="minorEastAsia" w:cstheme="minorEastAsia"/>
          <w:b/>
          <w:bCs/>
          <w:color w:val="000000"/>
          <w:kern w:val="0"/>
          <w:sz w:val="44"/>
          <w:szCs w:val="44"/>
          <w:lang w:bidi="ar"/>
        </w:rPr>
      </w:pPr>
      <w:r>
        <w:rPr>
          <w:rFonts w:hint="eastAsia" w:asciiTheme="minorEastAsia" w:hAnsiTheme="minorEastAsia" w:cstheme="minorEastAsia"/>
          <w:b/>
          <w:bCs/>
          <w:color w:val="000000"/>
          <w:kern w:val="0"/>
          <w:sz w:val="44"/>
          <w:szCs w:val="44"/>
          <w:lang w:val="en-US" w:eastAsia="zh-CN" w:bidi="ar"/>
        </w:rPr>
        <w:t>移动端</w:t>
      </w:r>
      <w:r>
        <w:rPr>
          <w:rFonts w:hint="eastAsia" w:asciiTheme="minorEastAsia" w:hAnsiTheme="minorEastAsia" w:cstheme="minorEastAsia"/>
          <w:b/>
          <w:bCs/>
          <w:color w:val="000000"/>
          <w:kern w:val="0"/>
          <w:sz w:val="44"/>
          <w:szCs w:val="44"/>
          <w:lang w:bidi="ar"/>
        </w:rPr>
        <w:t>清查实施方案</w:t>
      </w:r>
    </w:p>
    <w:p>
      <w:pPr>
        <w:pStyle w:val="2"/>
        <w:numPr>
          <w:ilvl w:val="0"/>
          <w:numId w:val="1"/>
        </w:numPr>
        <w:bidi w:val="0"/>
      </w:pPr>
      <w:r>
        <w:rPr>
          <w:rFonts w:hint="eastAsia"/>
        </w:rPr>
        <w:t>清查（盘点）动员</w:t>
      </w:r>
    </w:p>
    <w:p>
      <w:pPr>
        <w:widowControl/>
        <w:spacing w:after="150" w:line="555" w:lineRule="atLeast"/>
        <w:ind w:firstLine="620" w:firstLineChars="200"/>
        <w:jc w:val="left"/>
        <w:rPr>
          <w:rFonts w:ascii="&amp;quot" w:hAnsi="&amp;quot" w:eastAsia="&amp;quot" w:cs="&amp;quot"/>
          <w:color w:val="333333"/>
          <w:szCs w:val="21"/>
        </w:rPr>
      </w:pPr>
      <w:r>
        <w:rPr>
          <w:rFonts w:ascii="仿宋" w:hAnsi="仿宋" w:eastAsia="仿宋" w:cs="仿宋"/>
          <w:color w:val="000000"/>
          <w:kern w:val="0"/>
          <w:sz w:val="31"/>
          <w:szCs w:val="31"/>
          <w:lang w:bidi="ar"/>
        </w:rPr>
        <w:t>根据《</w:t>
      </w:r>
      <w:r>
        <w:rPr>
          <w:rFonts w:hint="eastAsia" w:ascii="仿宋" w:hAnsi="仿宋" w:eastAsia="仿宋" w:cs="仿宋"/>
          <w:color w:val="333333"/>
          <w:kern w:val="0"/>
          <w:sz w:val="31"/>
          <w:szCs w:val="31"/>
          <w:lang w:bidi="ar"/>
        </w:rPr>
        <w:t>江苏省省属高等学校国有资产管理暂行办法</w:t>
      </w:r>
      <w:r>
        <w:rPr>
          <w:rFonts w:hint="eastAsia" w:ascii="仿宋" w:hAnsi="仿宋" w:eastAsia="仿宋" w:cs="仿宋"/>
          <w:color w:val="000000"/>
          <w:kern w:val="0"/>
          <w:sz w:val="31"/>
          <w:szCs w:val="31"/>
          <w:lang w:bidi="ar"/>
        </w:rPr>
        <w:t>》中要求各高校每年须做一次清查，学校决定在全校各单位进行20</w:t>
      </w:r>
      <w:r>
        <w:rPr>
          <w:rFonts w:hint="eastAsia" w:ascii="仿宋" w:hAnsi="仿宋" w:eastAsia="仿宋" w:cs="仿宋"/>
          <w:color w:val="000000"/>
          <w:kern w:val="0"/>
          <w:sz w:val="31"/>
          <w:szCs w:val="31"/>
          <w:lang w:val="en-US" w:eastAsia="zh-CN" w:bidi="ar"/>
        </w:rPr>
        <w:t>21</w:t>
      </w:r>
      <w:r>
        <w:rPr>
          <w:rFonts w:hint="eastAsia" w:ascii="仿宋" w:hAnsi="仿宋" w:eastAsia="仿宋" w:cs="仿宋"/>
          <w:color w:val="000000"/>
          <w:kern w:val="0"/>
          <w:sz w:val="31"/>
          <w:szCs w:val="31"/>
          <w:lang w:bidi="ar"/>
        </w:rPr>
        <w:t>年固定资产盘点工作。全校各部门要统一思想，提高认识，充分认识固定资产盘点工作的重要意义，做到加强领导、明确任务，把握重点、广泛动员，确保固定资产盘点工作圆满完成。</w:t>
      </w:r>
    </w:p>
    <w:p>
      <w:pPr>
        <w:widowControl/>
        <w:spacing w:after="150" w:line="555" w:lineRule="atLeast"/>
        <w:jc w:val="left"/>
        <w:outlineLvl w:val="0"/>
        <w:rPr>
          <w:rFonts w:ascii="仿宋" w:hAnsi="仿宋" w:eastAsia="仿宋" w:cs="仿宋"/>
          <w:color w:val="FF0000"/>
          <w:kern w:val="0"/>
          <w:sz w:val="31"/>
          <w:szCs w:val="31"/>
          <w:lang w:bidi="ar"/>
        </w:rPr>
      </w:pPr>
      <w:r>
        <w:rPr>
          <w:rFonts w:hint="eastAsia" w:ascii="仿宋" w:hAnsi="仿宋" w:eastAsia="仿宋" w:cs="仿宋"/>
          <w:color w:val="000000"/>
          <w:kern w:val="0"/>
          <w:sz w:val="31"/>
          <w:szCs w:val="31"/>
          <w:lang w:bidi="ar"/>
        </w:rPr>
        <w:t>二、</w:t>
      </w:r>
      <w:r>
        <w:rPr>
          <w:rStyle w:val="15"/>
          <w:rFonts w:hint="eastAsia"/>
        </w:rPr>
        <w:t>清查（盘点）准备（自查）</w:t>
      </w:r>
    </w:p>
    <w:p>
      <w:pPr>
        <w:spacing w:after="150" w:line="555" w:lineRule="atLeast"/>
        <w:rPr>
          <w:rFonts w:hint="eastAsia" w:ascii="仿宋" w:hAnsi="仿宋" w:eastAsia="仿宋" w:cs="仿宋"/>
          <w:b/>
          <w:bCs/>
          <w:color w:val="000000"/>
          <w:sz w:val="28"/>
          <w:szCs w:val="28"/>
          <w:lang w:bidi="ar"/>
        </w:rPr>
      </w:pPr>
      <w:r>
        <w:rPr>
          <w:rFonts w:hint="eastAsia" w:ascii="仿宋" w:hAnsi="仿宋" w:eastAsia="仿宋" w:cs="仿宋"/>
          <w:color w:val="000000"/>
          <w:kern w:val="0"/>
          <w:sz w:val="31"/>
          <w:szCs w:val="31"/>
          <w:lang w:bidi="ar"/>
        </w:rPr>
        <w:t xml:space="preserve">   </w:t>
      </w:r>
      <w:r>
        <w:rPr>
          <w:rFonts w:hint="eastAsia" w:ascii="仿宋" w:hAnsi="仿宋" w:eastAsia="仿宋" w:cs="仿宋"/>
          <w:b/>
          <w:bCs/>
          <w:color w:val="000000"/>
          <w:sz w:val="28"/>
          <w:szCs w:val="28"/>
          <w:lang w:bidi="ar"/>
        </w:rPr>
        <w:t>（一）核对部门、人员</w:t>
      </w:r>
    </w:p>
    <w:p>
      <w:pPr>
        <w:widowControl/>
        <w:spacing w:after="150" w:line="555" w:lineRule="atLeast"/>
        <w:ind w:firstLine="615"/>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val="en-US" w:eastAsia="zh-CN" w:bidi="ar"/>
        </w:rPr>
        <w:t>各级</w:t>
      </w:r>
      <w:r>
        <w:rPr>
          <w:rFonts w:hint="eastAsia" w:ascii="仿宋" w:hAnsi="仿宋" w:eastAsia="仿宋" w:cs="仿宋"/>
          <w:color w:val="000000"/>
          <w:kern w:val="0"/>
          <w:sz w:val="31"/>
          <w:szCs w:val="31"/>
          <w:lang w:bidi="ar"/>
        </w:rPr>
        <w:t>管理员使用网页登录固定资产管理系统，核对本部门设置及名称是否正确，是否包含所有在职教职工（退休人员暂不删除，名下资产需要清理）。根据人事处的部门设置修改和新增系统内的部门和人员，注册资产管理系统账号。</w:t>
      </w:r>
    </w:p>
    <w:p>
      <w:pPr>
        <w:spacing w:after="150" w:line="555" w:lineRule="atLeast"/>
        <w:ind w:firstLine="562" w:firstLineChars="200"/>
        <w:rPr>
          <w:rFonts w:hint="eastAsia" w:ascii="仿宋" w:hAnsi="仿宋" w:eastAsia="仿宋" w:cs="仿宋"/>
          <w:b/>
          <w:bCs/>
          <w:color w:val="000000"/>
          <w:sz w:val="28"/>
          <w:szCs w:val="28"/>
          <w:lang w:bidi="ar"/>
        </w:rPr>
      </w:pPr>
      <w:r>
        <w:rPr>
          <w:rFonts w:hint="eastAsia" w:ascii="仿宋" w:hAnsi="仿宋" w:eastAsia="仿宋" w:cs="仿宋"/>
          <w:b/>
          <w:bCs/>
          <w:color w:val="000000"/>
          <w:sz w:val="28"/>
          <w:szCs w:val="28"/>
          <w:lang w:bidi="ar"/>
        </w:rPr>
        <w:t>（二）存放地核对</w:t>
      </w:r>
    </w:p>
    <w:p>
      <w:pPr>
        <w:widowControl/>
        <w:spacing w:after="150" w:line="555" w:lineRule="atLeast"/>
        <w:ind w:firstLine="615"/>
        <w:jc w:val="left"/>
        <w:rPr>
          <w:rFonts w:hint="eastAsia" w:ascii="仿宋" w:hAnsi="仿宋" w:eastAsia="仿宋" w:cs="仿宋"/>
          <w:color w:val="000000"/>
          <w:sz w:val="31"/>
          <w:szCs w:val="31"/>
          <w:lang w:bidi="ar"/>
        </w:rPr>
      </w:pPr>
      <w:r>
        <w:rPr>
          <w:rFonts w:hint="eastAsia" w:ascii="仿宋" w:hAnsi="仿宋" w:eastAsia="仿宋" w:cs="仿宋"/>
          <w:color w:val="000000"/>
          <w:sz w:val="31"/>
          <w:szCs w:val="31"/>
          <w:lang w:bidi="ar"/>
        </w:rPr>
        <w:t>各级院系组织本部门教职工对自己保管范围内的资产进行存放地核对，在“资产管理系统”-“我的工作”-“我保管的固定资产”中修改、完善存放地。</w:t>
      </w:r>
    </w:p>
    <w:p>
      <w:pPr>
        <w:widowControl/>
        <w:spacing w:after="150" w:line="555" w:lineRule="atLeast"/>
        <w:ind w:firstLine="615"/>
        <w:jc w:val="left"/>
        <w:rPr>
          <w:rFonts w:hint="eastAsia" w:ascii="仿宋" w:hAnsi="仿宋" w:eastAsia="仿宋" w:cs="仿宋"/>
          <w:color w:val="000000"/>
          <w:sz w:val="31"/>
          <w:szCs w:val="31"/>
          <w:lang w:bidi="ar"/>
        </w:rPr>
      </w:pPr>
    </w:p>
    <w:p>
      <w:pPr>
        <w:widowControl/>
        <w:spacing w:after="150" w:line="555" w:lineRule="atLeast"/>
        <w:ind w:firstLine="615"/>
        <w:jc w:val="left"/>
        <w:rPr>
          <w:rFonts w:hint="eastAsia" w:ascii="仿宋" w:hAnsi="仿宋" w:eastAsia="仿宋" w:cs="仿宋"/>
          <w:color w:val="000000"/>
          <w:sz w:val="31"/>
          <w:szCs w:val="31"/>
          <w:lang w:bidi="ar"/>
        </w:rPr>
      </w:pPr>
    </w:p>
    <w:p>
      <w:pPr>
        <w:pStyle w:val="2"/>
        <w:bidi w:val="0"/>
      </w:pPr>
      <w:r>
        <w:rPr>
          <w:rFonts w:hint="eastAsia"/>
        </w:rPr>
        <w:t>三、组织清查（盘点）</w:t>
      </w:r>
    </w:p>
    <w:p>
      <w:pPr>
        <w:keepNext w:val="0"/>
        <w:keepLines w:val="0"/>
        <w:pageBreakBefore w:val="0"/>
        <w:widowControl/>
        <w:kinsoku/>
        <w:wordWrap/>
        <w:overflowPunct/>
        <w:topLinePunct w:val="0"/>
        <w:autoSpaceDE/>
        <w:autoSpaceDN/>
        <w:bidi w:val="0"/>
        <w:adjustRightInd/>
        <w:snapToGrid/>
        <w:spacing w:after="150" w:line="555" w:lineRule="atLeast"/>
        <w:ind w:firstLine="620" w:firstLineChars="200"/>
        <w:jc w:val="left"/>
        <w:textAlignment w:val="auto"/>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校资产管理员发布全校盘点计划后，全校各单位组织全体人员登录国有资产管理</w:t>
      </w:r>
      <w:r>
        <w:rPr>
          <w:rFonts w:hint="eastAsia" w:ascii="仿宋" w:hAnsi="仿宋" w:eastAsia="仿宋" w:cs="仿宋"/>
          <w:color w:val="000000"/>
          <w:kern w:val="0"/>
          <w:sz w:val="31"/>
          <w:szCs w:val="31"/>
          <w:lang w:val="en-US" w:eastAsia="zh-CN" w:bidi="ar"/>
        </w:rPr>
        <w:t>移动端</w:t>
      </w:r>
      <w:r>
        <w:rPr>
          <w:rFonts w:hint="eastAsia" w:ascii="仿宋" w:hAnsi="仿宋" w:eastAsia="仿宋" w:cs="仿宋"/>
          <w:color w:val="000000"/>
          <w:kern w:val="0"/>
          <w:sz w:val="31"/>
          <w:szCs w:val="31"/>
          <w:lang w:bidi="ar"/>
        </w:rPr>
        <w:t>进行清查盘点，清查盘点情况及处理方法如下：</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1.账物相符</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w:t>
      </w:r>
      <w:r>
        <w:rPr>
          <w:rFonts w:hint="eastAsia" w:ascii="仿宋" w:hAnsi="仿宋" w:eastAsia="仿宋" w:cs="仿宋"/>
          <w:color w:val="000000"/>
          <w:kern w:val="0"/>
          <w:sz w:val="31"/>
          <w:szCs w:val="31"/>
          <w:lang w:val="en-US" w:eastAsia="zh-CN" w:bidi="ar"/>
        </w:rPr>
        <w:t>移动端</w:t>
      </w:r>
      <w:r>
        <w:rPr>
          <w:rFonts w:hint="eastAsia" w:ascii="仿宋" w:hAnsi="仿宋" w:eastAsia="仿宋" w:cs="仿宋"/>
          <w:color w:val="000000"/>
          <w:kern w:val="0"/>
          <w:sz w:val="31"/>
          <w:szCs w:val="31"/>
          <w:lang w:bidi="ar"/>
        </w:rPr>
        <w:t>——盘点——我的盘点单——计划名称（点击蓝色字体）——点击“扫码盘点”——对准“固定资产条形码”——显示账物相符——盘点结束。</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（2）.若固定资产未贴标签或者标签正确，扫描不上，勾选相应固定资产，点击右上角“操作图标”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color w:val="000000"/>
          <w:kern w:val="0"/>
          <w:sz w:val="31"/>
          <w:szCs w:val="31"/>
          <w:lang w:bidi="ar"/>
        </w:rPr>
        <w:t>，选择“账物相符”，在“盘点备注”中，输入“补打标签”。</w:t>
      </w:r>
    </w:p>
    <w:p>
      <w:pPr>
        <w:widowControl/>
        <w:spacing w:after="150" w:line="555" w:lineRule="atLeast"/>
        <w:jc w:val="left"/>
        <w:rPr>
          <w:rFonts w:ascii="仿宋" w:hAnsi="仿宋" w:eastAsia="仿宋" w:cs="仿宋"/>
          <w:color w:val="000000"/>
          <w:kern w:val="0"/>
          <w:sz w:val="31"/>
          <w:szCs w:val="31"/>
          <w:lang w:bidi="ar"/>
        </w:rPr>
      </w:pPr>
      <w:r>
        <w:rPr>
          <w:rFonts w:ascii="仿宋" w:hAnsi="仿宋" w:eastAsia="仿宋" w:cs="仿宋"/>
          <w:color w:val="000000"/>
          <w:kern w:val="0"/>
          <w:sz w:val="31"/>
          <w:szCs w:val="31"/>
        </w:rPr>
        <w:drawing>
          <wp:inline distT="0" distB="0" distL="0" distR="0">
            <wp:extent cx="1974850" cy="3692525"/>
            <wp:effectExtent l="0" t="0" r="6350" b="1079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1974850" cy="3692525"/>
                    </a:xfrm>
                    <a:prstGeom prst="rect">
                      <a:avLst/>
                    </a:prstGeom>
                  </pic:spPr>
                </pic:pic>
              </a:graphicData>
            </a:graphic>
          </wp:inline>
        </w:drawing>
      </w:r>
      <w:r>
        <w:rPr>
          <w:rFonts w:hint="eastAsia" w:ascii="仿宋" w:hAnsi="仿宋" w:eastAsia="仿宋" w:cs="仿宋"/>
          <w:color w:val="000000"/>
          <w:kern w:val="0"/>
          <w:sz w:val="31"/>
          <w:szCs w:val="31"/>
          <w:lang w:bidi="ar"/>
        </w:rPr>
        <w:t xml:space="preserve">     </w:t>
      </w:r>
      <w:r>
        <w:rPr>
          <w:rFonts w:ascii="仿宋" w:hAnsi="仿宋" w:eastAsia="仿宋" w:cs="仿宋"/>
          <w:color w:val="000000"/>
          <w:kern w:val="0"/>
          <w:sz w:val="31"/>
          <w:szCs w:val="31"/>
        </w:rPr>
        <w:drawing>
          <wp:inline distT="0" distB="0" distL="0" distR="0">
            <wp:extent cx="1993265" cy="3684905"/>
            <wp:effectExtent l="0" t="0" r="3175" b="31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6"/>
                    <a:stretch>
                      <a:fillRect/>
                    </a:stretch>
                  </pic:blipFill>
                  <pic:spPr>
                    <a:xfrm>
                      <a:off x="0" y="0"/>
                      <a:ext cx="1993265" cy="3684905"/>
                    </a:xfrm>
                    <a:prstGeom prst="rect">
                      <a:avLst/>
                    </a:prstGeom>
                  </pic:spPr>
                </pic:pic>
              </a:graphicData>
            </a:graphic>
          </wp:inline>
        </w:drawing>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2.有账无物（盘点单中有的固定资产，本人实际不使用）：</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（1）.已经报废，实物资产处已经拖走。勾选相应固定资产，点击右上角“操作图标”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color w:val="000000"/>
          <w:kern w:val="0"/>
          <w:sz w:val="31"/>
          <w:szCs w:val="31"/>
          <w:lang w:bidi="ar"/>
        </w:rPr>
        <w:t>，选择“账物相符”，在“盘点备注”中，输入“待处置”。盘点结束后，由部门资产管理员调拨至“处置库”（学校在系统中进行设置，用于存放待处置的资产），调入人“校资产管理员”，存放地点“库房”，调拨原因“待处置”。</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（2）.已调拨其他教职工使用。</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color w:val="000000"/>
          <w:kern w:val="0"/>
          <w:sz w:val="31"/>
          <w:szCs w:val="31"/>
          <w:lang w:bidi="ar"/>
        </w:rPr>
        <w:t>，选择“账物相符”，在“盘点备注”中，输入“待调拨：调入部门+调入人+存放地点”。盘点结束后，由部门资产管理员调拨至相应部门。存放地点格式： XX楼XXX室。</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（3）.部门搬迁时，留在原地址或者移交给资产处的。</w:t>
      </w:r>
    </w:p>
    <w:p>
      <w:pPr>
        <w:widowControl/>
        <w:spacing w:after="150" w:line="555" w:lineRule="atLeas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color w:val="000000"/>
          <w:kern w:val="0"/>
          <w:sz w:val="31"/>
          <w:szCs w:val="31"/>
          <w:lang w:bidi="ar"/>
        </w:rPr>
        <w:t>，选择“账物相符”，在“盘点备注”中，输入“待调拨：000固定资产盘点库——调剂库+管理员二+库房”。盘点结束后，由部门资产管理员进行调拨。</w:t>
      </w:r>
    </w:p>
    <w:p>
      <w:pPr>
        <w:widowControl/>
        <w:numPr>
          <w:ilvl w:val="0"/>
          <w:numId w:val="2"/>
        </w:numPr>
        <w:spacing w:after="150" w:line="555" w:lineRule="atLeast"/>
        <w:ind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w:t>
      </w:r>
      <w:r>
        <w:rPr>
          <w:rFonts w:hint="eastAsia" w:ascii="仿宋" w:hAnsi="仿宋" w:eastAsia="仿宋" w:cs="仿宋"/>
          <w:i w:val="0"/>
          <w:caps w:val="0"/>
          <w:color w:val="000000"/>
          <w:spacing w:val="0"/>
          <w:kern w:val="0"/>
          <w:sz w:val="31"/>
          <w:szCs w:val="31"/>
          <w:u w:val="none"/>
          <w:lang w:val="en-US" w:eastAsia="zh-CN" w:bidi="ar"/>
        </w:rPr>
        <w:t>固定资产已经毁损、丢弃或不知去向</w:t>
      </w:r>
      <w:r>
        <w:rPr>
          <w:rFonts w:hint="eastAsia" w:ascii="仿宋" w:hAnsi="仿宋" w:eastAsia="仿宋" w:cs="仿宋"/>
          <w:color w:val="000000"/>
          <w:kern w:val="0"/>
          <w:sz w:val="31"/>
          <w:szCs w:val="31"/>
          <w:lang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right="0" w:rightChars="0" w:firstLine="620" w:firstLineChars="200"/>
        <w:jc w:val="left"/>
        <w:rPr>
          <w:rFonts w:hint="eastAsia" w:ascii="仿宋" w:hAnsi="仿宋" w:eastAsia="仿宋" w:cs="仿宋"/>
          <w:color w:val="000000"/>
          <w:kern w:val="0"/>
          <w:sz w:val="31"/>
          <w:szCs w:val="31"/>
          <w:lang w:bidi="ar"/>
        </w:rPr>
      </w:pPr>
      <w:r>
        <w:rPr>
          <w:rFonts w:hint="eastAsia" w:ascii="仿宋" w:hAnsi="仿宋" w:eastAsia="仿宋" w:cs="仿宋"/>
          <w:i w:val="0"/>
          <w:caps w:val="0"/>
          <w:color w:val="000000"/>
          <w:spacing w:val="0"/>
          <w:kern w:val="0"/>
          <w:sz w:val="31"/>
          <w:szCs w:val="31"/>
          <w:u w:val="none"/>
          <w:lang w:val="en-US" w:eastAsia="zh-CN" w:bidi="ar"/>
        </w:rPr>
        <w:t>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i w:val="0"/>
          <w:caps w:val="0"/>
          <w:color w:val="000000"/>
          <w:spacing w:val="0"/>
          <w:kern w:val="0"/>
          <w:sz w:val="31"/>
          <w:szCs w:val="31"/>
          <w:u w:val="none"/>
          <w:lang w:val="en-US" w:eastAsia="zh-CN" w:bidi="ar"/>
        </w:rPr>
        <w:t>，选择“盘亏”在“盘点备注”中，输入“实际盘亏原因”。</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3.有物无账（盘点单中没有的固定资产，本人实际在用）</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 勾选相应固定资产，点击右上角“操作图标”</w:t>
      </w:r>
      <w:r>
        <w:rPr>
          <w:rFonts w:hint="eastAsia" w:ascii="仿宋" w:hAnsi="仿宋" w:eastAsia="仿宋" w:cs="仿宋"/>
          <w:i w:val="0"/>
          <w:caps w:val="0"/>
          <w:color w:val="000000"/>
          <w:spacing w:val="0"/>
          <w:kern w:val="0"/>
          <w:sz w:val="31"/>
          <w:szCs w:val="31"/>
          <w:u w:val="none"/>
          <w:lang w:val="en-US" w:eastAsia="zh-CN" w:bidi="ar"/>
        </w:rPr>
        <w:drawing>
          <wp:inline distT="0" distB="0" distL="114300" distR="114300">
            <wp:extent cx="260350" cy="278130"/>
            <wp:effectExtent l="0" t="0" r="1397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260350" cy="278130"/>
                    </a:xfrm>
                    <a:prstGeom prst="rect">
                      <a:avLst/>
                    </a:prstGeom>
                    <a:noFill/>
                    <a:ln>
                      <a:noFill/>
                    </a:ln>
                  </pic:spPr>
                </pic:pic>
              </a:graphicData>
            </a:graphic>
          </wp:inline>
        </w:drawing>
      </w:r>
      <w:r>
        <w:rPr>
          <w:rFonts w:hint="eastAsia" w:ascii="仿宋" w:hAnsi="仿宋" w:eastAsia="仿宋" w:cs="仿宋"/>
          <w:color w:val="000000"/>
          <w:kern w:val="0"/>
          <w:sz w:val="31"/>
          <w:szCs w:val="31"/>
          <w:lang w:bidi="ar"/>
        </w:rPr>
        <w:t>，选择“盘盈”，填入相关信息，点击“新增”完成。资产分类、名称、数量、估价、取得日期、存放地、盘点备注为必填项。“资产分类”中输入资产名称关键字，选择相应的资产分类；估价统一为1元。</w:t>
      </w:r>
    </w:p>
    <w:p>
      <w:pPr>
        <w:widowControl/>
        <w:spacing w:after="150" w:line="555" w:lineRule="atLeast"/>
        <w:ind w:firstLine="620" w:firstLineChars="200"/>
        <w:jc w:val="center"/>
        <w:rPr>
          <w:rFonts w:ascii="仿宋" w:hAnsi="仿宋" w:eastAsia="仿宋" w:cs="仿宋"/>
          <w:color w:val="000000"/>
          <w:kern w:val="0"/>
          <w:sz w:val="31"/>
          <w:szCs w:val="31"/>
          <w:lang w:bidi="ar"/>
        </w:rPr>
      </w:pPr>
      <w:r>
        <w:rPr>
          <w:rFonts w:ascii="仿宋" w:hAnsi="仿宋" w:eastAsia="仿宋" w:cs="仿宋"/>
          <w:color w:val="000000"/>
          <w:kern w:val="0"/>
          <w:sz w:val="31"/>
          <w:szCs w:val="31"/>
        </w:rPr>
        <w:drawing>
          <wp:inline distT="0" distB="0" distL="0" distR="0">
            <wp:extent cx="2320290" cy="34671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18844" cy="3464783"/>
                    </a:xfrm>
                    <a:prstGeom prst="rect">
                      <a:avLst/>
                    </a:prstGeom>
                    <a:noFill/>
                  </pic:spPr>
                </pic:pic>
              </a:graphicData>
            </a:graphic>
          </wp:inline>
        </w:drawing>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4.资产帮盘</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情况1：保管人因事情耽搁来不及盘点。</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处理方式：所属院系资产管理员或校资产管理员可以在“盘点”——“盘点单管理”中通过“筛选”功能筛选出未来得及盘点的盘点任务，进行帮盘。</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情况2：资产在别人的盘点单</w:t>
      </w:r>
      <w:bookmarkStart w:id="0" w:name="_GoBack"/>
      <w:bookmarkEnd w:id="0"/>
      <w:r>
        <w:rPr>
          <w:rFonts w:hint="eastAsia" w:ascii="仿宋" w:hAnsi="仿宋" w:eastAsia="仿宋" w:cs="仿宋"/>
          <w:color w:val="000000"/>
          <w:kern w:val="0"/>
          <w:sz w:val="31"/>
          <w:szCs w:val="31"/>
          <w:lang w:bidi="ar"/>
        </w:rPr>
        <w:t>中，但在我这里使用。</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处理方式：盘点人在“盘点”——“我的盘点单”中通过“扫码”进行盘点。然后在盘点备注中进行说明说明内容“使用人应为XXX”，盘点结束后进行调拨。</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情况3：学校某些领导未收到盘点任务，但实际中有资产需要盘点。</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处理方式：所属院系资产管理员或校资产管理员在“盘点”——“我的盘点单”中通过“扫码”进行盘点。</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5.盘点过程中发现字段信息错误</w:t>
      </w:r>
    </w:p>
    <w:p>
      <w:pPr>
        <w:widowControl/>
        <w:spacing w:after="150" w:line="555" w:lineRule="atLeast"/>
        <w:ind w:firstLine="620" w:firstLineChars="2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修改自己权限范围内的字段信息，对于没有权限修改的字段信息，可在盘点备注中进行说明，盘点结束后由具有操作权限的人员进行修改。</w:t>
      </w:r>
    </w:p>
    <w:p>
      <w:pPr>
        <w:pStyle w:val="2"/>
        <w:bidi w:val="0"/>
      </w:pPr>
      <w:r>
        <w:rPr>
          <w:rFonts w:hint="eastAsia"/>
        </w:rPr>
        <w:t>四、清查（盘点）后数据处理</w:t>
      </w:r>
    </w:p>
    <w:p>
      <w:pPr>
        <w:widowControl/>
        <w:spacing w:after="150" w:line="555" w:lineRule="atLeast"/>
        <w:ind w:firstLine="310" w:firstLineChars="100"/>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盘点结束后，登录国资平台电脑端进行数据处理。</w:t>
      </w:r>
    </w:p>
    <w:p>
      <w:pPr>
        <w:keepNext w:val="0"/>
        <w:keepLines w:val="0"/>
        <w:pageBreakBefore w:val="0"/>
        <w:widowControl/>
        <w:kinsoku/>
        <w:wordWrap/>
        <w:overflowPunct/>
        <w:topLinePunct w:val="0"/>
        <w:autoSpaceDE/>
        <w:autoSpaceDN/>
        <w:bidi w:val="0"/>
        <w:adjustRightInd/>
        <w:snapToGrid/>
        <w:spacing w:after="150" w:line="555" w:lineRule="atLeast"/>
        <w:ind w:firstLine="620" w:firstLineChars="200"/>
        <w:jc w:val="left"/>
        <w:textAlignment w:val="auto"/>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 1、在盘点明细中，勾选“只列有盘点备注”，查看需要进行处理的资产，例如需要进行调拨、处置、补打标签等资产数据。</w:t>
      </w:r>
    </w:p>
    <w:p>
      <w:pPr>
        <w:widowControl/>
        <w:spacing w:after="150" w:line="555" w:lineRule="atLeast"/>
        <w:jc w:val="left"/>
        <w:rPr>
          <w:rFonts w:ascii="仿宋" w:hAnsi="仿宋" w:eastAsia="仿宋" w:cs="仿宋"/>
          <w:color w:val="000000"/>
          <w:kern w:val="0"/>
          <w:sz w:val="31"/>
          <w:szCs w:val="31"/>
          <w:lang w:bidi="ar"/>
        </w:rPr>
      </w:pPr>
      <w:r>
        <w:drawing>
          <wp:inline distT="0" distB="0" distL="0" distR="0">
            <wp:extent cx="5693410" cy="30708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87981" cy="3068063"/>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150" w:line="555" w:lineRule="atLeast"/>
        <w:ind w:firstLine="620" w:firstLineChars="200"/>
        <w:jc w:val="left"/>
        <w:textAlignment w:val="auto"/>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2、盘点结束后，进行盘盈盘亏复核。对于盘亏的资产，核对过程中如果找到资产，可以通过“纠错”功能，修改结果为“账实相符”。对于盘盈的资产在核对过程中确定不是盘盈的，通过“纠错”功能撤销盘盈。</w:t>
      </w:r>
    </w:p>
    <w:p>
      <w:pPr>
        <w:widowControl/>
        <w:spacing w:after="150" w:line="555" w:lineRule="atLeast"/>
        <w:jc w:val="left"/>
        <w:rPr>
          <w:rFonts w:ascii="仿宋" w:hAnsi="仿宋" w:eastAsia="仿宋" w:cs="仿宋"/>
          <w:color w:val="000000"/>
          <w:kern w:val="0"/>
          <w:sz w:val="31"/>
          <w:szCs w:val="31"/>
          <w:lang w:bidi="ar"/>
        </w:rPr>
      </w:pPr>
      <w:r>
        <w:drawing>
          <wp:inline distT="0" distB="0" distL="0" distR="0">
            <wp:extent cx="5274310" cy="267208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2672561"/>
                    </a:xfrm>
                    <a:prstGeom prst="rect">
                      <a:avLst/>
                    </a:prstGeom>
                  </pic:spPr>
                </pic:pic>
              </a:graphicData>
            </a:graphic>
          </wp:inline>
        </w:drawing>
      </w:r>
    </w:p>
    <w:p>
      <w:pPr>
        <w:pStyle w:val="2"/>
        <w:bidi w:val="0"/>
      </w:pPr>
      <w:r>
        <w:rPr>
          <w:rFonts w:hint="eastAsia"/>
        </w:rPr>
        <w:t>五、出具盘点报告</w:t>
      </w:r>
    </w:p>
    <w:p>
      <w:pPr>
        <w:widowControl/>
        <w:spacing w:after="150" w:line="555" w:lineRule="atLeast"/>
        <w:jc w:val="lef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 xml:space="preserve">  数据处理完后，盘点结束，生成相应的盘点报告。</w:t>
      </w:r>
    </w:p>
    <w:p>
      <w:pPr>
        <w:widowControl/>
        <w:spacing w:after="150" w:line="555" w:lineRule="atLeast"/>
        <w:jc w:val="left"/>
        <w:rPr>
          <w:rFonts w:ascii="仿宋" w:hAnsi="仿宋" w:eastAsia="仿宋" w:cs="仿宋"/>
          <w:color w:val="000000"/>
          <w:kern w:val="0"/>
          <w:sz w:val="31"/>
          <w:szCs w:val="31"/>
          <w:lang w:bidi="ar"/>
        </w:rPr>
      </w:pPr>
      <w:r>
        <w:drawing>
          <wp:inline distT="0" distB="0" distL="0" distR="0">
            <wp:extent cx="5274310" cy="267589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2676224"/>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0B65F"/>
    <w:multiLevelType w:val="singleLevel"/>
    <w:tmpl w:val="BF30B65F"/>
    <w:lvl w:ilvl="0" w:tentative="0">
      <w:start w:val="4"/>
      <w:numFmt w:val="decimal"/>
      <w:suff w:val="nothing"/>
      <w:lvlText w:val="（%1）"/>
      <w:lvlJc w:val="left"/>
    </w:lvl>
  </w:abstractNum>
  <w:abstractNum w:abstractNumId="1">
    <w:nsid w:val="F19C04D3"/>
    <w:multiLevelType w:val="singleLevel"/>
    <w:tmpl w:val="F19C04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24"/>
    <w:rsid w:val="000138E5"/>
    <w:rsid w:val="00032551"/>
    <w:rsid w:val="000411CC"/>
    <w:rsid w:val="002B6871"/>
    <w:rsid w:val="002D43DF"/>
    <w:rsid w:val="00306E19"/>
    <w:rsid w:val="003916A0"/>
    <w:rsid w:val="003B06FC"/>
    <w:rsid w:val="004432FC"/>
    <w:rsid w:val="00450E7D"/>
    <w:rsid w:val="004835C2"/>
    <w:rsid w:val="004B160A"/>
    <w:rsid w:val="004C1208"/>
    <w:rsid w:val="004C2968"/>
    <w:rsid w:val="004F57FC"/>
    <w:rsid w:val="00572074"/>
    <w:rsid w:val="00611CBE"/>
    <w:rsid w:val="0061508C"/>
    <w:rsid w:val="006A74FA"/>
    <w:rsid w:val="006B0929"/>
    <w:rsid w:val="008100C1"/>
    <w:rsid w:val="00827EC1"/>
    <w:rsid w:val="008434A0"/>
    <w:rsid w:val="008C6C04"/>
    <w:rsid w:val="008C7E33"/>
    <w:rsid w:val="009B3F09"/>
    <w:rsid w:val="009C6E39"/>
    <w:rsid w:val="00A67774"/>
    <w:rsid w:val="00A86731"/>
    <w:rsid w:val="00AD4C21"/>
    <w:rsid w:val="00B13AF9"/>
    <w:rsid w:val="00B52267"/>
    <w:rsid w:val="00B56724"/>
    <w:rsid w:val="00B7171A"/>
    <w:rsid w:val="00B72937"/>
    <w:rsid w:val="00B81D0E"/>
    <w:rsid w:val="00BE1E02"/>
    <w:rsid w:val="00BF50D7"/>
    <w:rsid w:val="00CA3511"/>
    <w:rsid w:val="00CF09EA"/>
    <w:rsid w:val="00DC6C85"/>
    <w:rsid w:val="00DD6F8C"/>
    <w:rsid w:val="00E62F42"/>
    <w:rsid w:val="00EA4472"/>
    <w:rsid w:val="00EA77CA"/>
    <w:rsid w:val="00F07C8F"/>
    <w:rsid w:val="00F13CEC"/>
    <w:rsid w:val="00F6083A"/>
    <w:rsid w:val="00F773BD"/>
    <w:rsid w:val="00FB4849"/>
    <w:rsid w:val="00FE5D2E"/>
    <w:rsid w:val="02566C8C"/>
    <w:rsid w:val="02611DB0"/>
    <w:rsid w:val="02A43BCB"/>
    <w:rsid w:val="0356456D"/>
    <w:rsid w:val="03EE2874"/>
    <w:rsid w:val="04E432CD"/>
    <w:rsid w:val="04FE1B72"/>
    <w:rsid w:val="0618435B"/>
    <w:rsid w:val="063D0B9B"/>
    <w:rsid w:val="075C7746"/>
    <w:rsid w:val="07D31444"/>
    <w:rsid w:val="07FF6051"/>
    <w:rsid w:val="08032774"/>
    <w:rsid w:val="080576D3"/>
    <w:rsid w:val="0C0130AF"/>
    <w:rsid w:val="0C5E3403"/>
    <w:rsid w:val="0C7D0BE8"/>
    <w:rsid w:val="0C851FB0"/>
    <w:rsid w:val="0E016517"/>
    <w:rsid w:val="0E944DF7"/>
    <w:rsid w:val="0F750046"/>
    <w:rsid w:val="0FA313BD"/>
    <w:rsid w:val="0FAF2D19"/>
    <w:rsid w:val="10EF7DE9"/>
    <w:rsid w:val="117F1447"/>
    <w:rsid w:val="11C94EE8"/>
    <w:rsid w:val="11CB123A"/>
    <w:rsid w:val="14011DD6"/>
    <w:rsid w:val="14414352"/>
    <w:rsid w:val="15136A4E"/>
    <w:rsid w:val="166C3C04"/>
    <w:rsid w:val="174C715E"/>
    <w:rsid w:val="18CF78D2"/>
    <w:rsid w:val="18FB077D"/>
    <w:rsid w:val="197D19B8"/>
    <w:rsid w:val="1A21383B"/>
    <w:rsid w:val="1C0B4EAC"/>
    <w:rsid w:val="1C3D6A51"/>
    <w:rsid w:val="1C75763A"/>
    <w:rsid w:val="1CF47E52"/>
    <w:rsid w:val="1DA0708F"/>
    <w:rsid w:val="1E5355B0"/>
    <w:rsid w:val="222028EC"/>
    <w:rsid w:val="23D4169B"/>
    <w:rsid w:val="24EE2C7C"/>
    <w:rsid w:val="25781267"/>
    <w:rsid w:val="25DE04BA"/>
    <w:rsid w:val="25F15661"/>
    <w:rsid w:val="26690F85"/>
    <w:rsid w:val="272C7B5E"/>
    <w:rsid w:val="274F5B67"/>
    <w:rsid w:val="2761422D"/>
    <w:rsid w:val="27AE016A"/>
    <w:rsid w:val="27B37A21"/>
    <w:rsid w:val="28374934"/>
    <w:rsid w:val="288A52CA"/>
    <w:rsid w:val="2B575024"/>
    <w:rsid w:val="2BBD4AA8"/>
    <w:rsid w:val="2C01155B"/>
    <w:rsid w:val="2C221E11"/>
    <w:rsid w:val="2C283CDA"/>
    <w:rsid w:val="2E27381B"/>
    <w:rsid w:val="2FAF6C7A"/>
    <w:rsid w:val="2FD575BF"/>
    <w:rsid w:val="33664DF3"/>
    <w:rsid w:val="34400B5F"/>
    <w:rsid w:val="35522619"/>
    <w:rsid w:val="35DA460F"/>
    <w:rsid w:val="35ED6E65"/>
    <w:rsid w:val="36676B72"/>
    <w:rsid w:val="366E2C7D"/>
    <w:rsid w:val="36917E2D"/>
    <w:rsid w:val="379D5BC8"/>
    <w:rsid w:val="37C80B26"/>
    <w:rsid w:val="38BE4A49"/>
    <w:rsid w:val="38FB3B78"/>
    <w:rsid w:val="392659DE"/>
    <w:rsid w:val="3A573941"/>
    <w:rsid w:val="3AA651A8"/>
    <w:rsid w:val="3BB72944"/>
    <w:rsid w:val="3C9C03D5"/>
    <w:rsid w:val="3CE51924"/>
    <w:rsid w:val="3D4574D3"/>
    <w:rsid w:val="3E702A76"/>
    <w:rsid w:val="3EF17419"/>
    <w:rsid w:val="3F314F28"/>
    <w:rsid w:val="3F367DC9"/>
    <w:rsid w:val="40626B32"/>
    <w:rsid w:val="42254F05"/>
    <w:rsid w:val="429C5C3A"/>
    <w:rsid w:val="43183B05"/>
    <w:rsid w:val="44297B63"/>
    <w:rsid w:val="44D44956"/>
    <w:rsid w:val="45165ECC"/>
    <w:rsid w:val="4597071A"/>
    <w:rsid w:val="465E273A"/>
    <w:rsid w:val="47680D50"/>
    <w:rsid w:val="48D34802"/>
    <w:rsid w:val="49577734"/>
    <w:rsid w:val="49894C50"/>
    <w:rsid w:val="49BD0B22"/>
    <w:rsid w:val="4AD53ABF"/>
    <w:rsid w:val="4BE8651C"/>
    <w:rsid w:val="4D2078AD"/>
    <w:rsid w:val="4DB426DA"/>
    <w:rsid w:val="4F22735C"/>
    <w:rsid w:val="4F5C0782"/>
    <w:rsid w:val="4F68122C"/>
    <w:rsid w:val="502957A5"/>
    <w:rsid w:val="502A6BEE"/>
    <w:rsid w:val="510A5161"/>
    <w:rsid w:val="514758EC"/>
    <w:rsid w:val="51586D5C"/>
    <w:rsid w:val="51EE5CBB"/>
    <w:rsid w:val="540E5055"/>
    <w:rsid w:val="55646F69"/>
    <w:rsid w:val="55F33B38"/>
    <w:rsid w:val="5620532D"/>
    <w:rsid w:val="56743028"/>
    <w:rsid w:val="56FC26A4"/>
    <w:rsid w:val="58912945"/>
    <w:rsid w:val="58D47FCB"/>
    <w:rsid w:val="59FD387F"/>
    <w:rsid w:val="5B0C597F"/>
    <w:rsid w:val="5C6B2DC4"/>
    <w:rsid w:val="5C797EDF"/>
    <w:rsid w:val="5E1355F8"/>
    <w:rsid w:val="5F111DC9"/>
    <w:rsid w:val="611C3A7E"/>
    <w:rsid w:val="616868E9"/>
    <w:rsid w:val="62741627"/>
    <w:rsid w:val="62841F0A"/>
    <w:rsid w:val="63BB0560"/>
    <w:rsid w:val="64170B52"/>
    <w:rsid w:val="642B74BD"/>
    <w:rsid w:val="65A57267"/>
    <w:rsid w:val="6619013D"/>
    <w:rsid w:val="68185E23"/>
    <w:rsid w:val="68E56E47"/>
    <w:rsid w:val="6B657093"/>
    <w:rsid w:val="6BD442C6"/>
    <w:rsid w:val="6BDB558A"/>
    <w:rsid w:val="6CDB2332"/>
    <w:rsid w:val="6EB5569C"/>
    <w:rsid w:val="6F157431"/>
    <w:rsid w:val="70C64944"/>
    <w:rsid w:val="72141818"/>
    <w:rsid w:val="72E30F03"/>
    <w:rsid w:val="747E06A4"/>
    <w:rsid w:val="75043E25"/>
    <w:rsid w:val="7A334881"/>
    <w:rsid w:val="7A6507DA"/>
    <w:rsid w:val="7A9871D1"/>
    <w:rsid w:val="7B1C3585"/>
    <w:rsid w:val="7B4E18EA"/>
    <w:rsid w:val="7BAE1EDB"/>
    <w:rsid w:val="7C264426"/>
    <w:rsid w:val="7D215499"/>
    <w:rsid w:val="7D5268FC"/>
    <w:rsid w:val="7D754F69"/>
    <w:rsid w:val="7EF85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uiPriority w:val="0"/>
    <w:pPr>
      <w:keepNext/>
      <w:keepLines/>
      <w:spacing w:before="340" w:after="330" w:line="576" w:lineRule="auto"/>
      <w:outlineLvl w:val="0"/>
    </w:pPr>
    <w:rPr>
      <w:rFonts w:asciiTheme="minorAscii" w:hAnsiTheme="minorAscii"/>
      <w:b/>
      <w:kern w:val="44"/>
      <w:sz w:val="32"/>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批注框文本 Char"/>
    <w:basedOn w:val="10"/>
    <w:link w:val="4"/>
    <w:uiPriority w:val="0"/>
    <w:rPr>
      <w:rFonts w:asciiTheme="minorHAnsi" w:hAnsiTheme="minorHAnsi" w:eastAsiaTheme="minorEastAsia" w:cstheme="minorBidi"/>
      <w:kern w:val="2"/>
      <w:sz w:val="18"/>
      <w:szCs w:val="18"/>
    </w:rPr>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标题 1 Char"/>
    <w:link w:val="2"/>
    <w:qFormat/>
    <w:uiPriority w:val="0"/>
    <w:rPr>
      <w:rFonts w:asciiTheme="minorAscii" w:hAnsiTheme="minorAscii" w:eastAsiaTheme="minorEastAsia"/>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301</Words>
  <Characters>1720</Characters>
  <Lines>14</Lines>
  <Paragraphs>4</Paragraphs>
  <TotalTime>15</TotalTime>
  <ScaleCrop>false</ScaleCrop>
  <LinksUpToDate>false</LinksUpToDate>
  <CharactersWithSpaces>2017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2020-01-02T06:57:00Z</dcterms:created>
  <dc:creator>23553</dc:creator>
  <cp:lastModifiedBy>Strawberry</cp:lastModifiedBy>
  <dcterms:modified xsi:type="dcterms:W3CDTF">2021-11-23T01:41:30Z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B6019FA3E67A4F42B5D561E074FA4185</vt:lpwstr>
  </property>
</Properties>
</file>